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11" text:style-name="Internet_20_link" text:visited-style-name="Visited_20_Internet_20_Link">
              <text:span text:style-name="ListLabel_20_28">
                <text:span text:style-name="T8">
                  1 Raadsmemo, 
                  <text:s/>
                  Principebesluiten Zennepweg 15 en 17 Lemelerveld, 20200702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11"/>
        Raadsmemo, 
        <text:s/>
        Principebesluiten Zennepweg 15 en 17 Lemelerveld, 20200702
        <text:bookmark-end text:name="421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02-07-2020 09:23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
              <text:s/>
              Principebesluiten Zennepweg 15 en 17 Lemelerveld, 20200702
              <text:span text:style-name="T3"/>
            </text:p>
            <text:p text:style-name="P7"/>
          </table:table-cell>
          <table:table-cell table:style-name="Table4.A2" office:value-type="string">
            <text:p text:style-name="P8">02-07-2020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1,08 MB</text:p>
          </table:table-cell>
          <table:table-cell table:style-name="Table4.A2" office:value-type="string">
            <text:p text:style-name="P33">
              <text:a xlink:type="simple" xlink:href="https://ris.dalfsen.nl//Raadsinformatie/Raadsmemo/Raadsmemo-Principebesluiten-Zennepweg-15-en-17-Lemelerveld-202007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43" meta:non-whitespace-character-count="4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827374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827374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