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7" w:history="1">
        <w:r>
          <w:rPr>
            <w:rFonts w:ascii="Arial" w:hAnsi="Arial" w:eastAsia="Arial" w:cs="Arial"/>
            <w:color w:val="155CAA"/>
            <w:u w:val="single"/>
          </w:rPr>
          <w:t xml:space="preserve">1 Raadsmemo Ontwikkelingen Lelystad Airport – maart 2022, 20220317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7"/>
      <w:r w:rsidRPr="00A448AC">
        <w:rPr>
          <w:rFonts w:ascii="Arial" w:hAnsi="Arial" w:cs="Arial"/>
          <w:b/>
          <w:bCs/>
          <w:color w:val="303F4C"/>
          <w:lang w:val="en-US"/>
        </w:rPr>
        <w:t>Raadsmemo Ontwikkelingen Lelystad Airport – maart 2022,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Ontwikkelingen Lelystad Airport – maart 2022,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ikkelingen-Lelystad-Airport-maart-2022-2022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