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02" text:style-name="Internet_20_link" text:visited-style-name="Visited_20_Internet_20_Link">
              <text:span text:style-name="ListLabel_20_28">
                <text:span text:style-name="T8">1 Raadsmemo Ontwikkelingen Gebiedsgerichte Aanpak Stikstof, 20211104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02"/>
        Raadsmemo Ontwikkelingen Gebiedsgerichte Aanpak Stikstof, 20211104
        <text:bookmark-end text:name="426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25-11-2021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Ontwikkelingen Gebiedsgerichte Aanpak Stikstof, 20211104
              <text:span text:style-name="T3"/>
            </text:p>
            <text:p text:style-name="P7"/>
          </table:table-cell>
          <table:table-cell table:style-name="Table4.A2" office:value-type="string">
            <text:p text:style-name="P8">24-11-2021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553,02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Gebiedsgerichte-Aanpak-Stikstof-20211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Raadsmemo Ontwikkelingen Gebiedsgerichte Aanpak Stikstof, Gebiedsdoorsnede Vechtdal
              <text:span text:style-name="T3"/>
            </text:p>
            <text:p text:style-name="P7"/>
          </table:table-cell>
          <table:table-cell table:style-name="Table4.A2" office:value-type="string">
            <text:p text:style-name="P8">25-11-2021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Gebiedsgerichte-Aanpak-Stikstof-Gebiedsdoorsnede-Vechtda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545" meta:non-whitespace-character-count="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