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23" w:history="1">
        <w:r>
          <w:rPr>
            <w:rFonts w:ascii="Arial" w:hAnsi="Arial" w:eastAsia="Arial" w:cs="Arial"/>
            <w:color w:val="155CAA"/>
            <w:u w:val="single"/>
          </w:rPr>
          <w:t xml:space="preserve">1 Raadsmemo Ontwerpbestemmingsplan De Smeule, Nieuwleusen, 20220524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23"/>
      <w:r w:rsidRPr="00A448AC">
        <w:rPr>
          <w:rFonts w:ascii="Arial" w:hAnsi="Arial" w:cs="Arial"/>
          <w:b/>
          <w:bCs/>
          <w:color w:val="303F4C"/>
          <w:lang w:val="en-US"/>
        </w:rPr>
        <w:t>Raadsmemo Ontwerpbestemmingsplan De Smeule, Nieuwleusen, 20220524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24-05-2022 09:18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Ontwerpbestemmingsplan De Smeule, Nieuwleusen, 20220524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bestemmingsplan-De-Smeule-Nieuwleusen-202205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