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24" text:style-name="Internet_20_link" text:visited-style-name="Visited_20_Internet_20_Link">
              <text:span text:style-name="ListLabel_20_28">
                <text:span text:style-name="T8">1 Raadsmemo, Ontwerpbestemmingsplan 15e herz. BP Buitengebied Lemelerveldseweg 44-44A (maatwerkoplossing),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24"/>
        Raadsmemo, Ontwerpbestemmingsplan 15e herz. BP Buitengebied Lemelerveldseweg 44-44A (maatwerkoplossing), 20220217
        <text:bookmark-end text:name="427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12:22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Ontwerpbestemmingsplan 15e herz. BP Buitengebied Lemelerveldseweg 44-44A (maatwerkoplossing),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88,95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stemmingsplan-15e-herz-BP-Buitengebied-Lemelerveldseweg-44-44A-maatwerkoplossing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73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