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4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Ontwerp PvE Openbaar vervoer concessie IJssel-Vecht, 20210429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4"/>
      <w:r w:rsidRPr="00A448AC">
        <w:rPr>
          <w:rFonts w:ascii="Arial" w:hAnsi="Arial" w:cs="Arial"/>
          <w:b/>
          <w:bCs/>
          <w:color w:val="303F4C"/>
          <w:lang w:val="en-US"/>
        </w:rPr>
        <w:t>Raadsmemo, Ontwerp PvE Openbaar vervoer concessie IJssel-Vecht, 20210429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PvE Openbaar vervoer concessie IJssel-Vecht, 20210429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-PvE-Openbaar-vervoer-concessie-IJssel-Vecht-202104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