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6" w:history="1">
        <w:r>
          <w:rPr>
            <w:rFonts w:ascii="Arial" w:hAnsi="Arial" w:eastAsia="Arial" w:cs="Arial"/>
            <w:color w:val="155CAA"/>
            <w:u w:val="single"/>
          </w:rPr>
          <w:t xml:space="preserve">1 Raadsmemo, Ondertekening vijf pijlers lokale aanpak tegen eenzaamheid,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6"/>
      <w:r w:rsidRPr="00A448AC">
        <w:rPr>
          <w:rFonts w:ascii="Arial" w:hAnsi="Arial" w:cs="Arial"/>
          <w:b/>
          <w:bCs/>
          <w:color w:val="303F4C"/>
          <w:lang w:val="en-US"/>
        </w:rPr>
        <w:t>Raadsmemo, Ondertekening vijf pijlers lokale aanpak tegen eenzaamheid,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14:04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Ondertekening vijf pijlers lokale aanpak tegen eenzaamheid,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tekening-vijf-pijlers-lokale-aanpak-tegen-eenzaamheid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