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91" text:style-name="Internet_20_link" text:visited-style-name="Visited_20_Internet_20_Link">
              <text:span text:style-name="ListLabel_20_28">
                <text:span text:style-name="T8">1 Raadsmemo, Nota van uitgangspunten ten behoeve van het MPG 2021, 20201214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91"/>
        Raadsmemo, Nota van uitgangspunten ten behoeve van het MPG 2021, 20201214
        <text:bookmark-end text:name="422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14-12-2020 14:11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Nota van uitgangspunten ten behoeve van het MPG 2021, 20201214
              <text:span text:style-name="T3"/>
            </text:p>
            <text:p text:style-name="P7"/>
          </table:table-cell>
          <table:table-cell table:style-name="Table4.A2" office:value-type="string">
            <text:p text:style-name="P8">14-12-2020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815,08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Nota-van-uitgangspunten-ten-behoeve-van-het-MPG-2021-202012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54" meta:non-whitespace-character-count="4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240095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240095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