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49" w:history="1">
        <w:r>
          <w:rPr>
            <w:rFonts w:ascii="Arial" w:hAnsi="Arial" w:eastAsia="Arial" w:cs="Arial"/>
            <w:color w:val="155CAA"/>
            <w:u w:val="single"/>
          </w:rPr>
          <w:t xml:space="preserve">1 Raadsmemo Model koopovereenkomst bouwkavel particulier, 20220602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49"/>
      <w:r w:rsidRPr="00A448AC">
        <w:rPr>
          <w:rFonts w:ascii="Arial" w:hAnsi="Arial" w:cs="Arial"/>
          <w:b/>
          <w:bCs/>
          <w:color w:val="303F4C"/>
          <w:lang w:val="en-US"/>
        </w:rPr>
        <w:t>Raadsmemo Model koopovereenkomst bouwkavel particulier, 20220602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 14:19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Model koopovereenkomst bouwkavel particulier, 20220602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827,35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Model-koopovereenkomst-bouwkavel-particulier-202206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