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52" w:history="1">
        <w:r>
          <w:rPr>
            <w:rFonts w:ascii="Arial" w:hAnsi="Arial" w:eastAsia="Arial" w:cs="Arial"/>
            <w:color w:val="155CAA"/>
            <w:u w:val="single"/>
          </w:rPr>
          <w:t xml:space="preserve">1 Raadsmemo, Meerjarenbeleidsplan voortijdig schoolverlaten 2021 2024, 20210211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52"/>
      <w:r w:rsidRPr="00A448AC">
        <w:rPr>
          <w:rFonts w:ascii="Arial" w:hAnsi="Arial" w:cs="Arial"/>
          <w:b/>
          <w:bCs/>
          <w:color w:val="303F4C"/>
          <w:lang w:val="en-US"/>
        </w:rPr>
        <w:t>Raadsmemo, Meerjarenbeleidsplan voortijdig schoolverlaten 2021 2024, 20210211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 08:51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Meerjarenbeleidsplan voortijdig schoolverlaten 2021 2024, 20210211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Meerjarenbeleidsplan-voortijdig-schoolverlaten-2021-2024-202102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