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0" text:style-name="Internet_20_link" text:visited-style-name="Visited_20_Internet_20_Link">
              <text:span text:style-name="ListLabel_20_28">
                <text:span text:style-name="T8">1 Raadsmemo, Maatregelen gemeentelijke camperplaatsen Dalfsen en Nieuwleusen,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0"/>
        Raadsmemo, Maatregelen gemeentelijke camperplaatsen Dalfsen en Nieuwleusen, 20210211
        <text:bookmark-end text:name="423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11-02-2021 08:16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Maatregelen gemeentelijke camperplaatsen Dalfsen en Nieuwleusen,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aatregelen-gemeentelijke-camperplaatsen-Dalfsen-en-Nieuwleusen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7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