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01:51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830" text:style-name="Internet_20_link" text:visited-style-name="Visited_20_Internet_20_Link">
              <text:span text:style-name="ListLabel_20_28">
                <text:span text:style-name="T8">1 Raadsmemo Jaarverslag 2021 vaste commissie van advies voor de bezwaarschriften, 20220530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830"/>
        Raadsmemo Jaarverslag 2021 vaste commissie van advies voor de bezwaarschriften, 20220530
        <text:bookmark-end text:name="4283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30-05-2022 14:15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Jaarverslag 2021 vaste commissie van advies voor de bezwaarschriften, 20220530
              <text:span text:style-name="T3"/>
            </text:p>
            <text:p text:style-name="P7"/>
          </table:table-cell>
          <table:table-cell table:style-name="Table4.A2" office:value-type="string">
            <text:p text:style-name="P8">30-05-2022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589,39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Jaarverslag-2021-vaste-commissie-van-advies-voor-de-bezwaarschriften-2022053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1" meta:character-count="499" meta:non-whitespace-character-count="45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1804389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1804389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