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0" w:history="1">
        <w:r>
          <w:rPr>
            <w:rFonts w:ascii="Arial" w:hAnsi="Arial" w:eastAsia="Arial" w:cs="Arial"/>
            <w:color w:val="155CAA"/>
            <w:u w:val="single"/>
          </w:rPr>
          <w:t xml:space="preserve">1 Raadsmemo, Halfjaarrapportage sociaal domein tweede halfjaar 2019, 20200618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tweede halfjaar 2019,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tweede halfjaar 2019,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Halfjaarrapportage-sociaal-domein-tweede-halfjaar-2019-2020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