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0" w:history="1">
        <w:r>
          <w:rPr>
            <w:rFonts w:ascii="Arial" w:hAnsi="Arial" w:eastAsia="Arial" w:cs="Arial"/>
            <w:color w:val="155CAA"/>
            <w:u w:val="single"/>
          </w:rPr>
          <w:t xml:space="preserve">1 Raadsmemo Energieregeling, 20220127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0"/>
      <w:r w:rsidRPr="00A448AC">
        <w:rPr>
          <w:rFonts w:ascii="Arial" w:hAnsi="Arial" w:cs="Arial"/>
          <w:b/>
          <w:bCs/>
          <w:color w:val="303F4C"/>
          <w:lang w:val="en-US"/>
        </w:rPr>
        <w:t>Raadsmemo Energieregeling,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Energieregeling,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255,62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nergieregeling-2022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