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03" text:style-name="Internet_20_link" text:visited-style-name="Visited_20_Internet_20_Link">
              <text:span text:style-name="ListLabel_20_28">
                <text:span text:style-name="T8">1 Raadsmemo Eerste begrotingswijziging 2022 en begroting 2023 GBLT, 20220510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03"/>
        Raadsmemo Eerste begrotingswijziging 2022 en begroting 2023 GBLT, 20220510
        <text:bookmark-end text:name="428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10-05-2022 08:51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Eerste begrotingswijziging 2022 en begroting 2023 GBLT, 20220510
              <text:span text:style-name="T3"/>
            </text:p>
            <text:p text:style-name="P7"/>
          </table:table-cell>
          <table:table-cell table:style-name="Table4.A2" office:value-type="string">
            <text:p text:style-name="P8">10-05-2022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1,24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erste-begrotingswijziging-2022-en-begroting-2023-GBLT-202205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55" meta:non-whitespace-character-count="4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1994623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1994623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