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2" w:history="1">
        <w:r>
          <w:rPr>
            <w:rFonts w:ascii="Arial" w:hAnsi="Arial" w:eastAsia="Arial" w:cs="Arial"/>
            <w:color w:val="155CAA"/>
            <w:u w:val="single"/>
          </w:rPr>
          <w:t xml:space="preserve">1 Raadsmemo, Drugsgebruik onder jongvolwassenen onderzoek GGD, 20210902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2"/>
      <w:r w:rsidRPr="00A448AC">
        <w:rPr>
          <w:rFonts w:ascii="Arial" w:hAnsi="Arial" w:cs="Arial"/>
          <w:b/>
          <w:bCs/>
          <w:color w:val="303F4C"/>
          <w:lang w:val="en-US"/>
        </w:rPr>
        <w:t>Raadsmemo, Drugsgebruik onder jongvolwassenen onderzoek GGD, 20210902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Drugsgebruik onder jongvolwassenen onderzoek GGD, 20210902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rugsgebruik-onder-jongvolwassenen-onderzoek-GGD-2021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