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56" text:style-name="Internet_20_link" text:visited-style-name="Visited_20_Internet_20_Link">
              <text:span text:style-name="ListLabel_20_28">
                <text:span text:style-name="T8">1 Raadsmemo Coulance regeling Corona Noodfonds 4e tranche, 20220714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56"/>
        Raadsmemo Coulance regeling Corona Noodfonds 4e tranche, 20220714
        <text:bookmark-end text:name="4295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26-09-2022 08:55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Coulance regeling Corona Noodfonds 4e tranche, 20220714
              <text:span text:style-name="T3"/>
            </text:p>
            <text:p text:style-name="P7"/>
          </table:table-cell>
          <table:table-cell table:style-name="Table4.A2" office:value-type="string">
            <text:p text:style-name="P8">26-09-2022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88,79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Coulance-regeling-Corona-Noodfonds-4e-tranche-202207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29" meta:non-whitespace-character-count="3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1632982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1632982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