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4" w:history="1">
        <w:r>
          <w:rPr>
            <w:rFonts w:ascii="Arial" w:hAnsi="Arial" w:eastAsia="Arial" w:cs="Arial"/>
            <w:color w:val="155CAA"/>
            <w:u w:val="single"/>
          </w:rPr>
          <w:t xml:space="preserve">1 Raadsmemo Corona noodfonds 2022, 4e tranche, 20220623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4"/>
      <w:r w:rsidRPr="00A448AC">
        <w:rPr>
          <w:rFonts w:ascii="Arial" w:hAnsi="Arial" w:cs="Arial"/>
          <w:b/>
          <w:bCs/>
          <w:color w:val="303F4C"/>
          <w:lang w:val="en-US"/>
        </w:rPr>
        <w:t>Raadsmemo Corona noodfonds 2022, 4e tranche,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Corona noodfonds 2022, 4e tranche,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432,30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Corona-noodfonds-2022-4e-tranche-202206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