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26" text:style-name="Internet_20_link" text:visited-style-name="Visited_20_Internet_20_Link">
              <text:span text:style-name="ListLabel_20_28">
                <text:span text:style-name="T8">1 Raadsmemo, Convenant beschermd wonen en maatschappelijke opvang regio IJsselvecht, 20210121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26"/>
        Raadsmemo, Convenant beschermd wonen en maatschappelijke opvang regio IJsselvecht, 20210121
        <text:bookmark-end text:name="423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21-01-2021 11:38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Convenant beschermd wonen en maatschappelijke opvang regio IJsselvecht, 20210121
              <text:span text:style-name="T3"/>
            </text:p>
            <text:p text:style-name="P7"/>
          </table:table-cell>
          <table:table-cell table:style-name="Table4.A2" office:value-type="string">
            <text:p text:style-name="P8">21-01-2021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891,24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Convenant-beschermd-wonen-en-maatschappelijke-opvang-regio-IJsselvecht-20210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08" meta:non-whitespace-character-count="4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1444326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1444326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