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23:30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089" text:style-name="Internet_20_link" text:visited-style-name="Visited_20_Internet_20_Link">
              <text:span text:style-name="ListLabel_20_28">
                <text:span text:style-name="T8">1 Raadsmemo, Concept Omgevingsvisie Horizon 2040 gem Raalte, 20200618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089"/>
        Raadsmemo, Concept Omgevingsvisie Horizon 2040 gem Raalte, 20200618
        <text:bookmark-end text:name="4208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18-06-2020 12:26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Concept Omgevingsvisie Horizon 2040 gem Raalte, 20200618
              <text:span text:style-name="T3"/>
            </text:p>
            <text:p text:style-name="P7"/>
          </table:table-cell>
          <table:table-cell table:style-name="Table4.A2" office:value-type="string">
            <text:p text:style-name="P8">18-06-2020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115,02 KB</text:p>
          </table:table-cell>
          <table:table-cell table:style-name="Table4.A2" office:value-type="string">
            <text:p text:style-name="P33">
              <text:a xlink:type="simple" xlink:href="https://ris.dalfsen.nl//Raadsinformatie/Raadsmemo/Raadsmemo-Concept-Omgevingsvisie-Horizon-2040-gem-Raalte-2020061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2" meta:character-count="436" meta:non-whitespace-character-count="4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1558515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1558515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