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35" w:history="1">
        <w:r>
          <w:rPr>
            <w:rFonts w:ascii="Arial" w:hAnsi="Arial" w:eastAsia="Arial" w:cs="Arial"/>
            <w:color w:val="155CAA"/>
            <w:u w:val="single"/>
          </w:rPr>
          <w:t xml:space="preserve">1 Raadsmemo, Bouw woning aan de Smeule Nieuwleusen, 20210202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35"/>
      <w:r w:rsidRPr="00A448AC">
        <w:rPr>
          <w:rFonts w:ascii="Arial" w:hAnsi="Arial" w:cs="Arial"/>
          <w:b/>
          <w:bCs/>
          <w:color w:val="303F4C"/>
          <w:lang w:val="en-US"/>
        </w:rPr>
        <w:t>Raadsmemo, Bouw woning aan de Smeule Nieuwleusen, 20210202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02-02-2021 12:34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Bouw woning aan de Smeule Nieuwleusen, 20210202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02-02-2021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19,38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Bouw-woning-aan-de-Smeule-Nieuwleusen-2021020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