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88" w:history="1">
        <w:r>
          <w:rPr>
            <w:rFonts w:ascii="Arial" w:hAnsi="Arial" w:eastAsia="Arial" w:cs="Arial"/>
            <w:color w:val="155CAA"/>
            <w:u w:val="single"/>
          </w:rPr>
          <w:t xml:space="preserve">1 Raadsmemo Betaalanalyse 2021, 20220714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88"/>
      <w:r w:rsidRPr="00A448AC">
        <w:rPr>
          <w:rFonts w:ascii="Arial" w:hAnsi="Arial" w:cs="Arial"/>
          <w:b/>
          <w:bCs/>
          <w:color w:val="303F4C"/>
          <w:lang w:val="en-US"/>
        </w:rPr>
        <w:t>Raadsmemo Betaalanalyse 2021, 20220714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14-07-2022 12:50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Betaalanalyse 2021, 20220714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512,84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Betaalanalyse-2021-202207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