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21:04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04" w:history="1">
        <w:r>
          <w:rPr>
            <w:rFonts w:ascii="Arial" w:hAnsi="Arial" w:eastAsia="Arial" w:cs="Arial"/>
            <w:color w:val="155CAA"/>
            <w:u w:val="single"/>
          </w:rPr>
          <w:t xml:space="preserve">1 Raadsmemo Bestuursovereenkomst Interbestuurlijk toezicht, 20220203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04"/>
      <w:r w:rsidRPr="00A448AC">
        <w:rPr>
          <w:rFonts w:ascii="Arial" w:hAnsi="Arial" w:cs="Arial"/>
          <w:b/>
          <w:bCs/>
          <w:color w:val="303F4C"/>
          <w:lang w:val="en-US"/>
        </w:rPr>
        <w:t>Raadsmemo Bestuursovereenkomst Interbestuurlijk toezicht, 20220203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03-02-2022 14:52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Bestuursovereenkomst Interbestuurlijk toezicht, 20220203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519,47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Bestuursovereenkomst-Interbestuurlijk-toezicht-202202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