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63" w:history="1">
        <w:r>
          <w:rPr>
            <w:rFonts w:ascii="Arial" w:hAnsi="Arial" w:eastAsia="Arial" w:cs="Arial"/>
            <w:color w:val="155CAA"/>
            <w:u w:val="single"/>
          </w:rPr>
          <w:t xml:space="preserve">1 Raadsmemo, Bestuurlijk convenant 2021-2030 maatregelen Optimalisatiestudie Afvalwatersysteem, 20210517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63"/>
      <w:r w:rsidRPr="00A448AC">
        <w:rPr>
          <w:rFonts w:ascii="Arial" w:hAnsi="Arial" w:cs="Arial"/>
          <w:b/>
          <w:bCs/>
          <w:color w:val="303F4C"/>
          <w:lang w:val="en-US"/>
        </w:rPr>
        <w:t>Raadsmemo, Bestuurlijk convenant 2021-2030 maatregelen Optimalisatiestudie Afvalwatersysteem, 20210517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17-05-2021 12:38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Bestuurlijk convenant 2021-2030 maatregelen Optimalisatiestudie Afvalwatersysteem, 20210517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299,74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Bestuurlijk-convenant-2021-2030-maatregelen-Optimalisatiestudie-Afvalwatersysteem-202105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