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17" w:history="1">
        <w:r>
          <w:rPr>
            <w:rFonts w:ascii="Arial" w:hAnsi="Arial" w:eastAsia="Arial" w:cs="Arial"/>
            <w:color w:val="155CAA"/>
            <w:u w:val="single"/>
          </w:rPr>
          <w:t xml:space="preserve">1 Raadsmemo, Beleidsarme PPN 2023-2026, 20220217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17"/>
      <w:r w:rsidRPr="00A448AC">
        <w:rPr>
          <w:rFonts w:ascii="Arial" w:hAnsi="Arial" w:cs="Arial"/>
          <w:b/>
          <w:bCs/>
          <w:color w:val="303F4C"/>
          <w:lang w:val="en-US"/>
        </w:rPr>
        <w:t>Raadsmemo, Beleidsarme PPN 2023-2026, 20220217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Beleidsarme PPN 2023-2026, 20220217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leidsarme-PPN-2023-2026-20220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