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46" text:style-name="Internet_20_link" text:visited-style-name="Visited_20_Internet_20_Link">
              <text:span text:style-name="ListLabel_20_28">
                <text:span text:style-name="T8">1 Raadsmemo Begrotingswijziging 2021 en 2022 Omgevingsdienst IJsselland, 20220317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46"/>
        Raadsmemo Begrotingswijziging 2021 en 2022 Omgevingsdienst IJsselland, 20220317
        <text:bookmark-end text:name="427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17-03-2022 10:07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Begrotingswijziging 2021 en 2022 Omgevingsdienst IJsselland, 20220317
              <text:span text:style-name="T3"/>
            </text:p>
            <text:p text:style-name="P7"/>
          </table:table-cell>
          <table:table-cell table:style-name="Table4.A2" office:value-type="string">
            <text:p text:style-name="P8">17-03-2022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627,32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grotingswijziging-2021-en-2022-Omgevingsdienst-IJsselland-202203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2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682580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682580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