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04" w:history="1">
        <w:r>
          <w:rPr>
            <w:rFonts w:ascii="Arial" w:hAnsi="Arial" w:eastAsia="Arial" w:cs="Arial"/>
            <w:color w:val="155CAA"/>
            <w:u w:val="single"/>
          </w:rPr>
          <w:t xml:space="preserve">1 Raadsmemo Begroting 2023 en jaarstukken 2021 Omgevingsdienst IJsselland, 20220510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04"/>
      <w:r w:rsidRPr="00A448AC">
        <w:rPr>
          <w:rFonts w:ascii="Arial" w:hAnsi="Arial" w:cs="Arial"/>
          <w:b/>
          <w:bCs/>
          <w:color w:val="303F4C"/>
          <w:lang w:val="en-US"/>
        </w:rPr>
        <w:t>Raadsmemo Begroting 2023 en jaarstukken 2021 Omgevingsdienst IJsselland, 20220510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 09:25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Begroting 2023 en jaarstukken 2021 Omgevingsdienst IJsselland, 20220510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groting-2023-en-jaarstukken-2021-Omgevingsdienst-IJsselland-2022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