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18" w:history="1">
        <w:r>
          <w:rPr>
            <w:rFonts w:ascii="Arial" w:hAnsi="Arial" w:eastAsia="Arial" w:cs="Arial"/>
            <w:color w:val="155CAA"/>
            <w:u w:val="single"/>
          </w:rPr>
          <w:t xml:space="preserve">1 Raadsmemo, BDO benchmark gemeenten 2022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18"/>
      <w:r w:rsidRPr="00A448AC">
        <w:rPr>
          <w:rFonts w:ascii="Arial" w:hAnsi="Arial" w:cs="Arial"/>
          <w:b/>
          <w:bCs/>
          <w:color w:val="303F4C"/>
          <w:lang w:val="en-US"/>
        </w:rPr>
        <w:t>Raadsmemo, BDO benchmark gemeenten 2022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17-02-2022 10:46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BDO benchmark gemeenten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287,41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BDO-benchmark-gemeenten-20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