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0" w:history="1">
        <w:r>
          <w:rPr>
            <w:rFonts w:ascii="Arial" w:hAnsi="Arial" w:eastAsia="Arial" w:cs="Arial"/>
            <w:color w:val="155CAA"/>
            <w:u w:val="single"/>
          </w:rPr>
          <w:t xml:space="preserve">1 Raadsmemo, Analyse jeugdzorg 2019, 20200924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0"/>
      <w:r w:rsidRPr="00A448AC">
        <w:rPr>
          <w:rFonts w:ascii="Arial" w:hAnsi="Arial" w:cs="Arial"/>
          <w:b/>
          <w:bCs/>
          <w:color w:val="303F4C"/>
          <w:lang w:val="en-US"/>
        </w:rPr>
        <w:t>Raadsmemo, Analyse jeugdzorg 2019,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Analyse jeugdzorg 2019,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nalyse-jeugdzorg-2019-202009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