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70" w:history="1">
        <w:r>
          <w:rPr>
            <w:rFonts w:ascii="Arial" w:hAnsi="Arial" w:eastAsia="Arial" w:cs="Arial"/>
            <w:color w:val="155CAA"/>
            <w:u w:val="single"/>
          </w:rPr>
          <w:t xml:space="preserve">1 Raadsmemo Aanpassing maximale koopsom starterslening, 20220103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70"/>
      <w:r w:rsidRPr="00A448AC">
        <w:rPr>
          <w:rFonts w:ascii="Arial" w:hAnsi="Arial" w:cs="Arial"/>
          <w:b/>
          <w:bCs/>
          <w:color w:val="303F4C"/>
          <w:lang w:val="en-US"/>
        </w:rPr>
        <w:t>Raadsmemo Aanpassing maximale koopsom starterslening, 20220103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 10:57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Aanpassing maximale koopsom starterslening, 20220103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Aanpassing-maximale-koopsom-starterslening-20220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