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9" w:history="1">
        <w:r>
          <w:rPr>
            <w:rFonts w:ascii="Arial" w:hAnsi="Arial" w:eastAsia="Arial" w:cs="Arial"/>
            <w:color w:val="155CAA"/>
            <w:u w:val="single"/>
          </w:rPr>
          <w:t xml:space="preserve">1 Raadsmemo 5e Wijziging bestemmingsplan Buitengebied gemeente Dalfsen, Bos N340, 20221103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9"/>
      <w:r w:rsidRPr="00A448AC">
        <w:rPr>
          <w:rFonts w:ascii="Arial" w:hAnsi="Arial" w:cs="Arial"/>
          <w:b/>
          <w:bCs/>
          <w:color w:val="303F4C"/>
          <w:lang w:val="en-US"/>
        </w:rPr>
        <w:t>Raadsmemo 5e Wijziging bestemmingsplan Buitengebied gemeente Dalfsen, Bos N340, 20221103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5e Wijziging bestemmingsplan Buitengebied gemeente Dalfsen, Bos N340, 20221103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5e-Wijziging-bestemmingsplan-Buitengebied-gemeente-Dalfsen-Bos-N340-20221103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