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6" text:style-name="Internet_20_link" text:visited-style-name="Visited_20_Internet_20_Link">
              <text:span text:style-name="ListLabel_20_28">
                <text:span text:style-name="T8">1 Procedure omgevingsvergunning onder de Omgevingswet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6"/>
        Procedure omgevingsvergunning onder de Omgevingswet
        <text:bookmark-end text:name="436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11:23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Procedure omgevingsvergunning onder de Omgevingswet, 202410124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106,31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dure-omgevingsvergunning-onder-de-Omgevingswet-2024101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10" meta:non-whitespace-character-count="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