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26" text:style-name="Internet_20_link" text:visited-style-name="Visited_20_Internet_20_Link">
              <text:span text:style-name="ListLabel_20_28">
                <text:span text:style-name="T8">1 Principebesluit bouw 5 woningen Burg. Backxlaan 6-8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6"/>
        Principebesluit bouw 5 woningen Burg. Backxlaan 6-8
        <text:bookmark-end text:name="436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31-10-2024 18:20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Principebesluit bouw 5 woningen Burg. Backxlaan 6-8, 20241031
              <text:span text:style-name="T3"/>
            </text:p>
            <text:p text:style-name="P7"/>
          </table:table-cell>
          <table:table-cell table:style-name="Table4.A2" office:value-type="string">
            <text:p text:style-name="P8">31-10-2024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42,90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besluit-bouw-5-woningen-Burg-Backxlaan-6-8-202410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Raadsmemo, Principebesluit bouw 5 woningen Burg. Backxlaan 6-8, Bijlage
              <text:span text:style-name="T3"/>
            </text:p>
            <text:p text:style-name="P7"/>
          </table:table-cell>
          <table:table-cell table:style-name="Table4.A2" office:value-type="string">
            <text:p text:style-name="P8">31-10-2024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besluit-bouw-5-woningen-Burg-Backxlaan-6-8-Bijlag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08" meta:non-whitespace-character-count="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266872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266872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