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8" w:history="1">
        <w:r>
          <w:rPr>
            <w:rFonts w:ascii="Arial" w:hAnsi="Arial" w:eastAsia="Arial" w:cs="Arial"/>
            <w:color w:val="155CAA"/>
            <w:u w:val="single"/>
          </w:rPr>
          <w:t xml:space="preserve">1 Opvolging aanbevelingen Rekenkamer fin. beheersing GREX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8"/>
      <w:r w:rsidRPr="00A448AC">
        <w:rPr>
          <w:rFonts w:ascii="Arial" w:hAnsi="Arial" w:cs="Arial"/>
          <w:b/>
          <w:bCs/>
          <w:color w:val="303F4C"/>
          <w:lang w:val="en-US"/>
        </w:rPr>
        <w:t>Opvolging aanbevelingen Rekenkamer fin. beheersing GREX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Opvolging aanbevelingen Rekenkamer fin. beheersing GREX, 20221208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pvolging-aanbevelingen-Rekenkamer-fin-beheersing-GREX-20221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