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5" w:history="1">
        <w:r>
          <w:rPr>
            <w:rFonts w:ascii="Arial" w:hAnsi="Arial" w:eastAsia="Arial" w:cs="Arial"/>
            <w:color w:val="155CAA"/>
            <w:u w:val="single"/>
          </w:rPr>
          <w:t xml:space="preserve">1 Opheffing geheimhouding reden aankoop woning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5"/>
      <w:r w:rsidRPr="00A448AC">
        <w:rPr>
          <w:rFonts w:ascii="Arial" w:hAnsi="Arial" w:cs="Arial"/>
          <w:b/>
          <w:bCs/>
          <w:color w:val="303F4C"/>
          <w:lang w:val="en-US"/>
        </w:rPr>
        <w:t>Opheffing geheimhouding reden aankoop woning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Opheffing geheimhouding reden aankoop woning, 20250424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Opheffing-geheimhouding-reden-aankoop-woning-202504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