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00:02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91" w:history="1">
        <w:r>
          <w:rPr>
            <w:rFonts w:ascii="Arial" w:hAnsi="Arial" w:eastAsia="Arial" w:cs="Arial"/>
            <w:color w:val="155CAA"/>
            <w:u w:val="single"/>
          </w:rPr>
          <w:t xml:space="preserve">1 Onderwijs en taalondersteuning aan nieuwkomerskinderen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91"/>
      <w:r w:rsidRPr="00A448AC">
        <w:rPr>
          <w:rFonts w:ascii="Arial" w:hAnsi="Arial" w:cs="Arial"/>
          <w:b/>
          <w:bCs/>
          <w:color w:val="303F4C"/>
          <w:lang w:val="en-US"/>
        </w:rPr>
        <w:t>Onderwijs en taalondersteuning aan nieuwkomerskinderen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16-05-2024 10:39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Onderwijs en taalondersteuning aan nieuwkomerskinderen, 20240516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316,27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Onderwijs-en-taalondersteuning-aan-nieuwkomerskinderen-202405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