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32" w:history="1">
        <w:r>
          <w:rPr>
            <w:rFonts w:ascii="Arial" w:hAnsi="Arial" w:eastAsia="Arial" w:cs="Arial"/>
            <w:color w:val="155CAA"/>
            <w:u w:val="single"/>
          </w:rPr>
          <w:t xml:space="preserve">1 Nieuwe Strategische Beleidsvisie Re-integratie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32"/>
      <w:r w:rsidRPr="00A448AC">
        <w:rPr>
          <w:rFonts w:ascii="Arial" w:hAnsi="Arial" w:cs="Arial"/>
          <w:b/>
          <w:bCs/>
          <w:color w:val="303F4C"/>
          <w:lang w:val="en-US"/>
        </w:rPr>
        <w:t>Nieuwe Strategische Beleidsvisie Re-integratie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13:07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Nieuwe Strategische Beleidsvisie Re-integratie,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Nieuwe-Strategische-Beleidsvisie-Re-integratie-202407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