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9" w:history="1">
        <w:r>
          <w:rPr>
            <w:rFonts w:ascii="Arial" w:hAnsi="Arial" w:eastAsia="Arial" w:cs="Arial"/>
            <w:color w:val="155CAA"/>
            <w:u w:val="single"/>
          </w:rPr>
          <w:t xml:space="preserve">1 Motie Herziening uitgangspunten woningbouw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9"/>
      <w:r w:rsidRPr="00A448AC">
        <w:rPr>
          <w:rFonts w:ascii="Arial" w:hAnsi="Arial" w:cs="Arial"/>
          <w:b/>
          <w:bCs/>
          <w:color w:val="303F4C"/>
          <w:lang w:val="en-US"/>
        </w:rPr>
        <w:t>Motie Herziening uitgangspunten woningbouw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Herziening uitgangspunten woningbouw, 20241128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tie-Herziening-uitgangspunten-woningbouw-20241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