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5" w:history="1">
        <w:r>
          <w:rPr>
            <w:rFonts w:ascii="Arial" w:hAnsi="Arial" w:eastAsia="Arial" w:cs="Arial"/>
            <w:color w:val="155CAA"/>
            <w:u w:val="single"/>
          </w:rPr>
          <w:t xml:space="preserve">1 Leges Gehandicaptenparkeerkaart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5"/>
      <w:r w:rsidRPr="00A448AC">
        <w:rPr>
          <w:rFonts w:ascii="Arial" w:hAnsi="Arial" w:cs="Arial"/>
          <w:b/>
          <w:bCs/>
          <w:color w:val="303F4C"/>
          <w:lang w:val="en-US"/>
        </w:rPr>
        <w:t>Leges Gehandicaptenparkeerkaart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Leges Gehandicaptenparkeerkaart, 20241024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Leges-Gehandicaptenparkeerkaart-20241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