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6" w:history="1">
        <w:r>
          <w:rPr>
            <w:rFonts w:ascii="Arial" w:hAnsi="Arial" w:eastAsia="Arial" w:cs="Arial"/>
            <w:color w:val="155CAA"/>
            <w:u w:val="single"/>
          </w:rPr>
          <w:t xml:space="preserve">1 Jaarverslag Leerplicht en Doorstroompunt 2022-2023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6"/>
      <w:r w:rsidRPr="00A448AC">
        <w:rPr>
          <w:rFonts w:ascii="Arial" w:hAnsi="Arial" w:cs="Arial"/>
          <w:b/>
          <w:bCs/>
          <w:color w:val="303F4C"/>
          <w:lang w:val="en-US"/>
        </w:rPr>
        <w:t>Jaarverslag Leerplicht en Doorstroompunt 2022-2023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 09:54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Leerplicht en Doorstroompunt 2022-2023, 20240328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slag-Leerplicht-en-Doorstroompunt-2022-2023-202403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