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0" w:history="1">
        <w:r>
          <w:rPr>
            <w:rFonts w:ascii="Arial" w:hAnsi="Arial" w:eastAsia="Arial" w:cs="Arial"/>
            <w:color w:val="155CAA"/>
            <w:u w:val="single"/>
          </w:rPr>
          <w:t xml:space="preserve">1 Gebiedsvisie ten Noorden van de Vecht (ZSDZ)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0"/>
      <w:r w:rsidRPr="00A448AC">
        <w:rPr>
          <w:rFonts w:ascii="Arial" w:hAnsi="Arial" w:cs="Arial"/>
          <w:b/>
          <w:bCs/>
          <w:color w:val="303F4C"/>
          <w:lang w:val="en-US"/>
        </w:rPr>
        <w:t>Gebiedsvisie ten Noorden van de Vecht (ZSDZ)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Gebiedsvisie ten Noorden van de Vecht (ZSDZ),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Gebiedsvisie-ten-Noorden-van-de-Vecht-ZSDZ-202503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