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1" w:history="1">
        <w:r>
          <w:rPr>
            <w:rFonts w:ascii="Arial" w:hAnsi="Arial" w:eastAsia="Arial" w:cs="Arial"/>
            <w:color w:val="155CAA"/>
            <w:u w:val="single"/>
          </w:rPr>
          <w:t xml:space="preserve">1 Dorps(-ambitie)plan Oudleusen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1"/>
      <w:r w:rsidRPr="00A448AC">
        <w:rPr>
          <w:rFonts w:ascii="Arial" w:hAnsi="Arial" w:cs="Arial"/>
          <w:b/>
          <w:bCs/>
          <w:color w:val="303F4C"/>
          <w:lang w:val="en-US"/>
        </w:rPr>
        <w:t>Dorps(-ambitie)plan Oudleusen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Dorps(-ambitie)plan Oudleusen, 20250403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Dorps-ambitie-plan-Oudleusen-202504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