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79" w:history="1">
        <w:r>
          <w:rPr>
            <w:rFonts w:ascii="Arial" w:hAnsi="Arial" w:eastAsia="Arial" w:cs="Arial"/>
            <w:color w:val="155CAA"/>
            <w:u w:val="single"/>
          </w:rPr>
          <w:t xml:space="preserve">1 Decembercirculaire Gemeentefonds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79"/>
      <w:r w:rsidRPr="00A448AC">
        <w:rPr>
          <w:rFonts w:ascii="Arial" w:hAnsi="Arial" w:cs="Arial"/>
          <w:b/>
          <w:bCs/>
          <w:color w:val="303F4C"/>
          <w:lang w:val="en-US"/>
        </w:rPr>
        <w:t>Decembercirculaire Gemeentefonds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Decembercirculaire Gemeentefonds 2023, 20240214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Decembercirculaire-Gemeentefonds-2023-2024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