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3" w:history="1">
        <w:r>
          <w:rPr>
            <w:rFonts w:ascii="Arial" w:hAnsi="Arial" w:eastAsia="Arial" w:cs="Arial"/>
            <w:color w:val="155CAA"/>
            <w:u w:val="single"/>
          </w:rPr>
          <w:t xml:space="preserve">1 Burgerpeiling Waarstaatjegemeente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3"/>
      <w:r w:rsidRPr="00A448AC">
        <w:rPr>
          <w:rFonts w:ascii="Arial" w:hAnsi="Arial" w:cs="Arial"/>
          <w:b/>
          <w:bCs/>
          <w:color w:val="303F4C"/>
          <w:lang w:val="en-US"/>
        </w:rPr>
        <w:t>Burgerpeiling Waarstaatjegemeente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Burgerpeiling Waarstaatjegemeente 2023,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urgerpeiling-Waarstaatjegemeente-2023-2024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