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5" w:history="1">
        <w:r>
          <w:rPr>
            <w:rFonts w:ascii="Arial" w:hAnsi="Arial" w:eastAsia="Arial" w:cs="Arial"/>
            <w:color w:val="155CAA"/>
            <w:u w:val="single"/>
          </w:rPr>
          <w:t xml:space="preserve">1 Bestuursrapportage en Begrotingswijziging GGD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5"/>
      <w:r w:rsidRPr="00A448AC">
        <w:rPr>
          <w:rFonts w:ascii="Arial" w:hAnsi="Arial" w:cs="Arial"/>
          <w:b/>
          <w:bCs/>
          <w:color w:val="303F4C"/>
          <w:lang w:val="en-US"/>
        </w:rPr>
        <w:t>Bestuursrapportage en Begrotingswijziging GGD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Bestuursrapportage en Begrotingswijziging GGD 2022,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rapportage-en-Begrotingswijziging-GGD-2022-2022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