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3" w:history="1">
        <w:r>
          <w:rPr>
            <w:rFonts w:ascii="Arial" w:hAnsi="Arial" w:eastAsia="Arial" w:cs="Arial"/>
            <w:color w:val="155CAA"/>
            <w:u w:val="single"/>
          </w:rPr>
          <w:t xml:space="preserve">1 Beleidsplan Begraafplaatsen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3"/>
      <w:r w:rsidRPr="00A448AC">
        <w:rPr>
          <w:rFonts w:ascii="Arial" w:hAnsi="Arial" w:cs="Arial"/>
          <w:b/>
          <w:bCs/>
          <w:color w:val="303F4C"/>
          <w:lang w:val="en-US"/>
        </w:rPr>
        <w:t>Beleidsplan Begraafplaatsen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Beleidsplan Begraafplaatsen,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plan-Begraafplaatsen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