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5" w:history="1">
        <w:r>
          <w:rPr>
            <w:rFonts w:ascii="Arial" w:hAnsi="Arial" w:eastAsia="Arial" w:cs="Arial"/>
            <w:color w:val="155CAA"/>
            <w:u w:val="single"/>
          </w:rPr>
          <w:t xml:space="preserve">1 Afgifte gedoogbeslissing opvanglocatie Engelland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5"/>
      <w:r w:rsidRPr="00A448AC">
        <w:rPr>
          <w:rFonts w:ascii="Arial" w:hAnsi="Arial" w:cs="Arial"/>
          <w:b/>
          <w:bCs/>
          <w:color w:val="303F4C"/>
          <w:lang w:val="en-US"/>
        </w:rPr>
        <w:t>Afgifte gedoogbeslissing opvanglocatie Engelland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 21:03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Afgifte gedoogbeslissing opvanglocatie Engelland, 20250515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3,38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Afgifte-gedoogbeslissing-opvanglocatie-Engelland-202505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