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04" w:history="1">
        <w:r>
          <w:rPr>
            <w:rFonts w:ascii="Arial" w:hAnsi="Arial" w:eastAsia="Arial" w:cs="Arial"/>
            <w:color w:val="155CAA"/>
            <w:u w:val="single"/>
          </w:rPr>
          <w:t xml:space="preserve">1 Aankoop perceel Kerkstraat 7, Hoonhorst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04"/>
      <w:r w:rsidRPr="00A448AC">
        <w:rPr>
          <w:rFonts w:ascii="Arial" w:hAnsi="Arial" w:cs="Arial"/>
          <w:b/>
          <w:bCs/>
          <w:color w:val="303F4C"/>
          <w:lang w:val="en-US"/>
        </w:rPr>
        <w:t>Aankoop perceel Kerkstraat 7, Hoonhorst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 09:32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Aankoop perceel Kerkstraat 7, Hoonhorst, 20221124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343,37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Aankoop-perceel-Kerkstraat-7-Hoonhorst-202211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