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4" w:history="1">
        <w:r>
          <w:rPr>
            <w:rFonts w:ascii="Arial" w:hAnsi="Arial" w:eastAsia="Arial" w:cs="Arial"/>
            <w:color w:val="155CAA"/>
            <w:u w:val="single"/>
          </w:rPr>
          <w:t xml:space="preserve">1 Update vervolg opvang Oekraïense vluchtelingen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3" w:history="1">
        <w:r>
          <w:rPr>
            <w:rFonts w:ascii="Arial" w:hAnsi="Arial" w:eastAsia="Arial" w:cs="Arial"/>
            <w:color w:val="155CAA"/>
            <w:u w:val="single"/>
          </w:rPr>
          <w:t xml:space="preserve">2 Evaluatie nieuw vergadermodel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8" w:history="1">
        <w:r>
          <w:rPr>
            <w:rFonts w:ascii="Arial" w:hAnsi="Arial" w:eastAsia="Arial" w:cs="Arial"/>
            <w:color w:val="155CAA"/>
            <w:u w:val="single"/>
          </w:rPr>
          <w:t xml:space="preserve">3 Meicirculaire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6" w:history="1">
        <w:r>
          <w:rPr>
            <w:rFonts w:ascii="Arial" w:hAnsi="Arial" w:eastAsia="Arial" w:cs="Arial"/>
            <w:color w:val="155CAA"/>
            <w:u w:val="single"/>
          </w:rPr>
          <w:t xml:space="preserve">4 Grondstoffenmonitor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5" w:history="1">
        <w:r>
          <w:rPr>
            <w:rFonts w:ascii="Arial" w:hAnsi="Arial" w:eastAsia="Arial" w:cs="Arial"/>
            <w:color w:val="155CAA"/>
            <w:u w:val="single"/>
          </w:rPr>
          <w:t xml:space="preserve">5 Update ontwikkelingen asielopvang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4" w:history="1">
        <w:r>
          <w:rPr>
            <w:rFonts w:ascii="Arial" w:hAnsi="Arial" w:eastAsia="Arial" w:cs="Arial"/>
            <w:color w:val="155CAA"/>
            <w:u w:val="single"/>
          </w:rPr>
          <w:t xml:space="preserve">6 Jaarverantwoording toezicht en handhaving kinderopvang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3" w:history="1">
        <w:r>
          <w:rPr>
            <w:rFonts w:ascii="Arial" w:hAnsi="Arial" w:eastAsia="Arial" w:cs="Arial"/>
            <w:color w:val="155CAA"/>
            <w:u w:val="single"/>
          </w:rPr>
          <w:t xml:space="preserve">7 Opvolging rekenkameronderzoeken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4"/>
      <w:r w:rsidRPr="00A448AC">
        <w:rPr>
          <w:rFonts w:ascii="Arial" w:hAnsi="Arial" w:cs="Arial"/>
          <w:b/>
          <w:bCs/>
          <w:color w:val="303F4C"/>
          <w:lang w:val="en-US"/>
        </w:rPr>
        <w:t>Update vervolg opvang Oekraïense vluchtelingen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vervolg opvanglocatie Oekraïense vluchtelingen, 20250617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3"/>
      <w:r w:rsidRPr="00A448AC">
        <w:rPr>
          <w:rFonts w:ascii="Arial" w:hAnsi="Arial" w:cs="Arial"/>
          <w:b/>
          <w:bCs/>
          <w:color w:val="303F4C"/>
          <w:lang w:val="en-US"/>
        </w:rPr>
        <w:t>Evaluatie nieuw vergadermodel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nieuw vergadermodel, 20250617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8"/>
      <w:r w:rsidRPr="00A448AC">
        <w:rPr>
          <w:rFonts w:ascii="Arial" w:hAnsi="Arial" w:cs="Arial"/>
          <w:b/>
          <w:bCs/>
          <w:color w:val="303F4C"/>
          <w:lang w:val="en-US"/>
        </w:rPr>
        <w:t>Meicirculaire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Meicirculaire 2025, 20250611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6"/>
      <w:r w:rsidRPr="00A448AC">
        <w:rPr>
          <w:rFonts w:ascii="Arial" w:hAnsi="Arial" w:cs="Arial"/>
          <w:b/>
          <w:bCs/>
          <w:color w:val="303F4C"/>
          <w:lang w:val="en-US"/>
        </w:rPr>
        <w:t>Grondstoffenmonitor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16:43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Grondstoffenmonitor 2024,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5"/>
      <w:r w:rsidRPr="00A448AC">
        <w:rPr>
          <w:rFonts w:ascii="Arial" w:hAnsi="Arial" w:cs="Arial"/>
          <w:b/>
          <w:bCs/>
          <w:color w:val="303F4C"/>
          <w:lang w:val="en-US"/>
        </w:rPr>
        <w:t>Update ontwikkelingen asielopvang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ontwikkelingen asielopvang,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4"/>
      <w:r w:rsidRPr="00A448AC">
        <w:rPr>
          <w:rFonts w:ascii="Arial" w:hAnsi="Arial" w:cs="Arial"/>
          <w:b/>
          <w:bCs/>
          <w:color w:val="303F4C"/>
          <w:lang w:val="en-US"/>
        </w:rPr>
        <w:t>Jaarverantwoording toezicht en handhaving kinderopvang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toezicht en handhaving kinderopvang 2024,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3"/>
      <w:r w:rsidRPr="00A448AC">
        <w:rPr>
          <w:rFonts w:ascii="Arial" w:hAnsi="Arial" w:cs="Arial"/>
          <w:b/>
          <w:bCs/>
          <w:color w:val="303F4C"/>
          <w:lang w:val="en-US"/>
        </w:rPr>
        <w:t>Opvolging rekenkameronderzoeken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Opvolging rekenkameronderzoeken,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Update-vervolg-opvanglocatie-Oekraiense-vluchtelingen-20250617.pdf" TargetMode="External" /><Relationship Id="rId25" Type="http://schemas.openxmlformats.org/officeDocument/2006/relationships/hyperlink" Target="https://ris.dalfsen.nl//Raadsinformatie/Raadsmemo-Evaluatie-nieuw-vergadermodel-20250617.pdf" TargetMode="External" /><Relationship Id="rId26" Type="http://schemas.openxmlformats.org/officeDocument/2006/relationships/hyperlink" Target="https://ris.dalfsen.nl//Raadsinformatie/Raadsmemo-Meicirculaire-2025-20250611.pdf" TargetMode="External" /><Relationship Id="rId27" Type="http://schemas.openxmlformats.org/officeDocument/2006/relationships/hyperlink" Target="https://ris.dalfsen.nl//Raadsinformatie/Raadsmemo-Grondstoffenmonitor-2024-20250605.pdf" TargetMode="External" /><Relationship Id="rId28" Type="http://schemas.openxmlformats.org/officeDocument/2006/relationships/hyperlink" Target="https://ris.dalfsen.nl//Raadsinformatie/Raadsmemo-Update-ontwikkelingen-asielopvang-20250605.pdf" TargetMode="External" /><Relationship Id="rId29" Type="http://schemas.openxmlformats.org/officeDocument/2006/relationships/hyperlink" Target="https://ris.dalfsen.nl//Raadsinformatie/Raadsmemo-Jaarverantwoording-toezicht-en-handhaving-kinderopvang-2024-20250605.pdf" TargetMode="External" /><Relationship Id="rId36" Type="http://schemas.openxmlformats.org/officeDocument/2006/relationships/hyperlink" Target="https://ris.dalfsen.nl//Raadsinformatie/Raadsmemo-Opvolging-rekenkameronderzoeken-202506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