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1" w:history="1">
        <w:r>
          <w:rPr>
            <w:rFonts w:ascii="Arial" w:hAnsi="Arial" w:eastAsia="Arial" w:cs="Arial"/>
            <w:color w:val="155CAA"/>
            <w:u w:val="single"/>
          </w:rPr>
          <w:t xml:space="preserve">1 Woonupdate 003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8" w:history="1">
        <w:r>
          <w:rPr>
            <w:rFonts w:ascii="Arial" w:hAnsi="Arial" w:eastAsia="Arial" w:cs="Arial"/>
            <w:color w:val="155CAA"/>
            <w:u w:val="single"/>
          </w:rPr>
          <w:t xml:space="preserve">2 Grondstoffenmonitor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7" w:history="1">
        <w:r>
          <w:rPr>
            <w:rFonts w:ascii="Arial" w:hAnsi="Arial" w:eastAsia="Arial" w:cs="Arial"/>
            <w:color w:val="155CAA"/>
            <w:u w:val="single"/>
          </w:rPr>
          <w:t xml:space="preserve">3 Label C kantoren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6" w:history="1">
        <w:r>
          <w:rPr>
            <w:rFonts w:ascii="Arial" w:hAnsi="Arial" w:eastAsia="Arial" w:cs="Arial"/>
            <w:color w:val="155CAA"/>
            <w:u w:val="single"/>
          </w:rPr>
          <w:t xml:space="preserve">4 Toezegging groene leges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1" w:history="1">
        <w:r>
          <w:rPr>
            <w:rFonts w:ascii="Arial" w:hAnsi="Arial" w:eastAsia="Arial" w:cs="Arial"/>
            <w:color w:val="155CAA"/>
            <w:u w:val="single"/>
          </w:rPr>
          <w:t xml:space="preserve">5 Archiefjaarverslag 2023 en KPI-rapportage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5" w:history="1">
        <w:r>
          <w:rPr>
            <w:rFonts w:ascii="Arial" w:hAnsi="Arial" w:eastAsia="Arial" w:cs="Arial"/>
            <w:color w:val="155CAA"/>
            <w:u w:val="single"/>
          </w:rPr>
          <w:t xml:space="preserve">6 Voorgenomen bestuurlijke fusie Stichting Catent en Stichting PCO-N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2" w:history="1">
        <w:r>
          <w:rPr>
            <w:rFonts w:ascii="Arial" w:hAnsi="Arial" w:eastAsia="Arial" w:cs="Arial"/>
            <w:color w:val="155CAA"/>
            <w:u w:val="single"/>
          </w:rPr>
          <w:t xml:space="preserve">7 Eindrapportage Verbijzonderde Interne Controle (VIC)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1"/>
      <w:r w:rsidRPr="00A448AC">
        <w:rPr>
          <w:rFonts w:ascii="Arial" w:hAnsi="Arial" w:cs="Arial"/>
          <w:b/>
          <w:bCs/>
          <w:color w:val="303F4C"/>
          <w:lang w:val="en-US"/>
        </w:rPr>
        <w:t>Woonupdate 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 17:56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Woonupdate 003, 20240624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8"/>
      <w:r w:rsidRPr="00A448AC">
        <w:rPr>
          <w:rFonts w:ascii="Arial" w:hAnsi="Arial" w:cs="Arial"/>
          <w:b/>
          <w:bCs/>
          <w:color w:val="303F4C"/>
          <w:lang w:val="en-US"/>
        </w:rPr>
        <w:t>Grondstoffenmonitor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13:09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Grondstoffenmonitor 2023,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7"/>
      <w:r w:rsidRPr="00A448AC">
        <w:rPr>
          <w:rFonts w:ascii="Arial" w:hAnsi="Arial" w:cs="Arial"/>
          <w:b/>
          <w:bCs/>
          <w:color w:val="303F4C"/>
          <w:lang w:val="en-US"/>
        </w:rPr>
        <w:t>Label C kantoren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Label C kantoren,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6"/>
      <w:r w:rsidRPr="00A448AC">
        <w:rPr>
          <w:rFonts w:ascii="Arial" w:hAnsi="Arial" w:cs="Arial"/>
          <w:b/>
          <w:bCs/>
          <w:color w:val="303F4C"/>
          <w:lang w:val="en-US"/>
        </w:rPr>
        <w:t>Toezegging groene leges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12:35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groene leges,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1"/>
      <w:r w:rsidRPr="00A448AC">
        <w:rPr>
          <w:rFonts w:ascii="Arial" w:hAnsi="Arial" w:cs="Arial"/>
          <w:b/>
          <w:bCs/>
          <w:color w:val="303F4C"/>
          <w:lang w:val="en-US"/>
        </w:rPr>
        <w:t>Archiefjaarverslag 2023 en KPI-rapportage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Archiefjaarverslag 2023 en KPI-rapportage 2023, 20240613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5"/>
      <w:r w:rsidRPr="00A448AC">
        <w:rPr>
          <w:rFonts w:ascii="Arial" w:hAnsi="Arial" w:cs="Arial"/>
          <w:b/>
          <w:bCs/>
          <w:color w:val="303F4C"/>
          <w:lang w:val="en-US"/>
        </w:rPr>
        <w:t>Voorgenomen bestuurlijke fusie Stichting Catent en Stichting PCO-N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Voorgenomen bestuurlijke fusie Stichting Catent en Stichting PCO-N,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2"/>
      <w:r w:rsidRPr="00A448AC">
        <w:rPr>
          <w:rFonts w:ascii="Arial" w:hAnsi="Arial" w:cs="Arial"/>
          <w:b/>
          <w:bCs/>
          <w:color w:val="303F4C"/>
          <w:lang w:val="en-US"/>
        </w:rPr>
        <w:t>Eindrapportage Verbijzonderde Interne Controle (VIC)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13:40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Eindrapportage Verbijzonderde Interne Controle (VIC) 2023,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oonupdate-003-20240624.pdf" TargetMode="External" /><Relationship Id="rId25" Type="http://schemas.openxmlformats.org/officeDocument/2006/relationships/hyperlink" Target="https://ris.dalfsen.nl//Raadsinformatie/Bijlage/Raadsmemo-Grondstoffenmonitor-2023-20240620.pdf" TargetMode="External" /><Relationship Id="rId26" Type="http://schemas.openxmlformats.org/officeDocument/2006/relationships/hyperlink" Target="https://ris.dalfsen.nl//Raadsinformatie/Bijlage/Raadsmemo-Label-C-kantoren-20240620.pdf" TargetMode="External" /><Relationship Id="rId27" Type="http://schemas.openxmlformats.org/officeDocument/2006/relationships/hyperlink" Target="https://ris.dalfsen.nl//Raadsinformatie/Bijlage/Raadsmemo-Toezegging-groene-leges-20240620.pdf" TargetMode="External" /><Relationship Id="rId28" Type="http://schemas.openxmlformats.org/officeDocument/2006/relationships/hyperlink" Target="https://ris.dalfsen.nl//Raadsinformatie/Bijlage/Raadsmemo-Archiefjaarverslag-2023-en-KPI-rapportage-2023-20240613.pdf" TargetMode="External" /><Relationship Id="rId29" Type="http://schemas.openxmlformats.org/officeDocument/2006/relationships/hyperlink" Target="https://ris.dalfsen.nl//Raadsinformatie/Bijlage/Raadsmemo-Voorgenomen-bestuurlijke-fusie-Stichting-Catent-en-Stichting-PCO-N-20240603.pdf" TargetMode="External" /><Relationship Id="rId36" Type="http://schemas.openxmlformats.org/officeDocument/2006/relationships/hyperlink" Target="https://ris.dalfsen.nl//Raadsinformatie/Bijlage/Raadsmemo-Eindrapportage-Verbijzonderde-Interne-Controle-VIC-2023-2024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